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2C" w:rsidRDefault="00242A2C" w:rsidP="00242A2C">
      <w:pPr>
        <w:pStyle w:val="a5"/>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中国共产党普通高等学校基层组织工作条例</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KaiTi_GB2312" w:eastAsia="微软雅黑" w:hAnsi="KaiTi_GB2312"/>
          <w:color w:val="333333"/>
          <w:sz w:val="27"/>
          <w:szCs w:val="27"/>
        </w:rPr>
        <w:t>（</w:t>
      </w:r>
      <w:r>
        <w:rPr>
          <w:rFonts w:ascii="KaiTi_GB2312" w:eastAsia="微软雅黑" w:hAnsi="KaiTi_GB2312"/>
          <w:color w:val="333333"/>
          <w:sz w:val="27"/>
          <w:szCs w:val="27"/>
        </w:rPr>
        <w:t>2009</w:t>
      </w:r>
      <w:r>
        <w:rPr>
          <w:rFonts w:ascii="KaiTi_GB2312" w:eastAsia="微软雅黑" w:hAnsi="KaiTi_GB2312"/>
          <w:color w:val="333333"/>
          <w:sz w:val="27"/>
          <w:szCs w:val="27"/>
        </w:rPr>
        <w:t>年</w:t>
      </w:r>
      <w:r>
        <w:rPr>
          <w:rFonts w:ascii="KaiTi_GB2312" w:eastAsia="微软雅黑" w:hAnsi="KaiTi_GB2312"/>
          <w:color w:val="333333"/>
          <w:sz w:val="27"/>
          <w:szCs w:val="27"/>
        </w:rPr>
        <w:t>11</w:t>
      </w:r>
      <w:r>
        <w:rPr>
          <w:rFonts w:ascii="KaiTi_GB2312" w:eastAsia="微软雅黑" w:hAnsi="KaiTi_GB2312"/>
          <w:color w:val="333333"/>
          <w:sz w:val="27"/>
          <w:szCs w:val="27"/>
        </w:rPr>
        <w:t>月</w:t>
      </w:r>
      <w:r>
        <w:rPr>
          <w:rFonts w:ascii="KaiTi_GB2312" w:eastAsia="微软雅黑" w:hAnsi="KaiTi_GB2312"/>
          <w:color w:val="333333"/>
          <w:sz w:val="27"/>
          <w:szCs w:val="27"/>
        </w:rPr>
        <w:t>5</w:t>
      </w:r>
      <w:r>
        <w:rPr>
          <w:rFonts w:ascii="KaiTi_GB2312" w:eastAsia="微软雅黑" w:hAnsi="KaiTi_GB2312"/>
          <w:color w:val="333333"/>
          <w:sz w:val="27"/>
          <w:szCs w:val="27"/>
        </w:rPr>
        <w:t>日中共中央政治局常委会会议审议批准</w:t>
      </w:r>
      <w:r>
        <w:rPr>
          <w:rFonts w:ascii="KaiTi_GB2312" w:eastAsia="微软雅黑" w:hAnsi="KaiTi_GB2312"/>
          <w:color w:val="333333"/>
          <w:sz w:val="27"/>
          <w:szCs w:val="27"/>
        </w:rPr>
        <w:t xml:space="preserve"> 2010</w:t>
      </w:r>
      <w:r>
        <w:rPr>
          <w:rFonts w:ascii="KaiTi_GB2312" w:eastAsia="微软雅黑" w:hAnsi="KaiTi_GB2312"/>
          <w:color w:val="333333"/>
          <w:sz w:val="27"/>
          <w:szCs w:val="27"/>
        </w:rPr>
        <w:t>年</w:t>
      </w:r>
      <w:r>
        <w:rPr>
          <w:rFonts w:ascii="KaiTi_GB2312" w:eastAsia="微软雅黑" w:hAnsi="KaiTi_GB2312"/>
          <w:color w:val="333333"/>
          <w:sz w:val="27"/>
          <w:szCs w:val="27"/>
        </w:rPr>
        <w:t>8</w:t>
      </w:r>
      <w:r>
        <w:rPr>
          <w:rFonts w:ascii="KaiTi_GB2312" w:eastAsia="微软雅黑" w:hAnsi="KaiTi_GB2312"/>
          <w:color w:val="333333"/>
          <w:sz w:val="27"/>
          <w:szCs w:val="27"/>
        </w:rPr>
        <w:t>月</w:t>
      </w:r>
      <w:r>
        <w:rPr>
          <w:rFonts w:ascii="KaiTi_GB2312" w:eastAsia="微软雅黑" w:hAnsi="KaiTi_GB2312"/>
          <w:color w:val="333333"/>
          <w:sz w:val="27"/>
          <w:szCs w:val="27"/>
        </w:rPr>
        <w:t>13</w:t>
      </w:r>
      <w:r>
        <w:rPr>
          <w:rFonts w:ascii="KaiTi_GB2312" w:eastAsia="微软雅黑" w:hAnsi="KaiTi_GB2312"/>
          <w:color w:val="333333"/>
          <w:sz w:val="27"/>
          <w:szCs w:val="27"/>
        </w:rPr>
        <w:t>日中共中央发布</w:t>
      </w:r>
      <w:r>
        <w:rPr>
          <w:rFonts w:ascii="KaiTi_GB2312" w:eastAsia="微软雅黑" w:hAnsi="KaiTi_GB2312"/>
          <w:color w:val="333333"/>
          <w:sz w:val="27"/>
          <w:szCs w:val="27"/>
        </w:rPr>
        <w:t xml:space="preserve"> 2021</w:t>
      </w:r>
      <w:r>
        <w:rPr>
          <w:rFonts w:ascii="KaiTi_GB2312" w:eastAsia="微软雅黑" w:hAnsi="KaiTi_GB2312"/>
          <w:color w:val="333333"/>
          <w:sz w:val="27"/>
          <w:szCs w:val="27"/>
        </w:rPr>
        <w:t>年</w:t>
      </w:r>
      <w:r>
        <w:rPr>
          <w:rFonts w:ascii="KaiTi_GB2312" w:eastAsia="微软雅黑" w:hAnsi="KaiTi_GB2312"/>
          <w:color w:val="333333"/>
          <w:sz w:val="27"/>
          <w:szCs w:val="27"/>
        </w:rPr>
        <w:t>2</w:t>
      </w:r>
      <w:r>
        <w:rPr>
          <w:rFonts w:ascii="KaiTi_GB2312" w:eastAsia="微软雅黑" w:hAnsi="KaiTi_GB2312"/>
          <w:color w:val="333333"/>
          <w:sz w:val="27"/>
          <w:szCs w:val="27"/>
        </w:rPr>
        <w:t>月</w:t>
      </w:r>
      <w:r>
        <w:rPr>
          <w:rFonts w:ascii="KaiTi_GB2312" w:eastAsia="微软雅黑" w:hAnsi="KaiTi_GB2312"/>
          <w:color w:val="333333"/>
          <w:sz w:val="27"/>
          <w:szCs w:val="27"/>
        </w:rPr>
        <w:t>26</w:t>
      </w:r>
      <w:r>
        <w:rPr>
          <w:rFonts w:ascii="KaiTi_GB2312" w:eastAsia="微软雅黑" w:hAnsi="KaiTi_GB2312"/>
          <w:color w:val="333333"/>
          <w:sz w:val="27"/>
          <w:szCs w:val="27"/>
        </w:rPr>
        <w:t>日中共中央政治局会议修订</w:t>
      </w:r>
      <w:r>
        <w:rPr>
          <w:rFonts w:ascii="KaiTi_GB2312" w:eastAsia="微软雅黑" w:hAnsi="KaiTi_GB2312"/>
          <w:color w:val="333333"/>
          <w:sz w:val="27"/>
          <w:szCs w:val="27"/>
        </w:rPr>
        <w:t xml:space="preserve"> 2021</w:t>
      </w:r>
      <w:r>
        <w:rPr>
          <w:rFonts w:ascii="KaiTi_GB2312" w:eastAsia="微软雅黑" w:hAnsi="KaiTi_GB2312"/>
          <w:color w:val="333333"/>
          <w:sz w:val="27"/>
          <w:szCs w:val="27"/>
        </w:rPr>
        <w:t>年</w:t>
      </w:r>
      <w:r>
        <w:rPr>
          <w:rFonts w:ascii="KaiTi_GB2312" w:eastAsia="微软雅黑" w:hAnsi="KaiTi_GB2312"/>
          <w:color w:val="333333"/>
          <w:sz w:val="27"/>
          <w:szCs w:val="27"/>
        </w:rPr>
        <w:t>4</w:t>
      </w:r>
      <w:r>
        <w:rPr>
          <w:rFonts w:ascii="KaiTi_GB2312" w:eastAsia="微软雅黑" w:hAnsi="KaiTi_GB2312"/>
          <w:color w:val="333333"/>
          <w:sz w:val="27"/>
          <w:szCs w:val="27"/>
        </w:rPr>
        <w:t>月</w:t>
      </w:r>
      <w:r>
        <w:rPr>
          <w:rFonts w:ascii="KaiTi_GB2312" w:eastAsia="微软雅黑" w:hAnsi="KaiTi_GB2312"/>
          <w:color w:val="333333"/>
          <w:sz w:val="27"/>
          <w:szCs w:val="27"/>
        </w:rPr>
        <w:t>16</w:t>
      </w:r>
      <w:r>
        <w:rPr>
          <w:rFonts w:ascii="KaiTi_GB2312" w:eastAsia="微软雅黑" w:hAnsi="KaiTi_GB2312"/>
          <w:color w:val="333333"/>
          <w:sz w:val="27"/>
          <w:szCs w:val="27"/>
        </w:rPr>
        <w:t>日中共中央发布）</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第一章 总则</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高校党委实行民主集中制，健全集体领导和个人分工负责相结合的制度。凡属重大问题都应当按照集体领导、民主集中、个别酝酿、会议决定的原则，由党委集体讨论，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决定；党委成员应当根据集体的决定和分工，切实履行职责。</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高校党组织工作应当遵循以下原则：</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（一）坚持党管办学方向、党管干部、党管人才、党管意识形态，领导改革发展，把党的领导落实到高校办学</w:t>
      </w:r>
      <w:proofErr w:type="gramStart"/>
      <w:r>
        <w:rPr>
          <w:rFonts w:ascii="微软雅黑" w:eastAsia="微软雅黑" w:hAnsi="微软雅黑" w:hint="eastAsia"/>
          <w:color w:val="333333"/>
          <w:sz w:val="27"/>
          <w:szCs w:val="27"/>
        </w:rPr>
        <w:t>治校全</w:t>
      </w:r>
      <w:proofErr w:type="gramEnd"/>
      <w:r>
        <w:rPr>
          <w:rFonts w:ascii="微软雅黑" w:eastAsia="微软雅黑" w:hAnsi="微软雅黑" w:hint="eastAsia"/>
          <w:color w:val="333333"/>
          <w:sz w:val="27"/>
          <w:szCs w:val="27"/>
        </w:rPr>
        <w:t>过程各方面，确保党的教育方针和党中央决策部署得到贯彻落实；</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（二）坚持全面从严治党，以党的政治建设为统领，把政治标准和政治要求贯穿党的思想建设、组织建设、作风建设、纪律建设以及制度建设、反腐败斗争始终；</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（三）坚持高校党的建设与人才培养、科学研究、社会服务、文化传承创新、国际交流合作等深度融合，为高校改革发展稳定、完成党和国家重大战略任务提供思想保证、政治保证、组织保证；</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（四）坚持把思想政治工作作为开展高校党的建设的重要抓手，把立德</w:t>
      </w:r>
      <w:proofErr w:type="gramStart"/>
      <w:r>
        <w:rPr>
          <w:rFonts w:ascii="微软雅黑" w:eastAsia="微软雅黑" w:hAnsi="微软雅黑" w:hint="eastAsia"/>
          <w:color w:val="333333"/>
          <w:sz w:val="27"/>
          <w:szCs w:val="27"/>
        </w:rPr>
        <w:t>树人成效</w:t>
      </w:r>
      <w:proofErr w:type="gramEnd"/>
      <w:r>
        <w:rPr>
          <w:rFonts w:ascii="微软雅黑" w:eastAsia="微软雅黑" w:hAnsi="微软雅黑" w:hint="eastAsia"/>
          <w:color w:val="333333"/>
          <w:sz w:val="27"/>
          <w:szCs w:val="27"/>
        </w:rPr>
        <w:t>作为检验高校党的建设工作的根本标准；</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（五）坚持抓基层强基础，健全高校党的组织体系、制度体系和工作机制，全面增强高校基层党组织生机活力。</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 xml:space="preserve">　第二章 组织设置</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高校党委由党员大会或者党员代表大会选举产生，每届任期5年。党委对党员大会或者党员代表大会负责并报告工作。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党员代表大会代表实行任期制。</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设立常委会的高校党委，一般设党委委员15至31人，常委会委员7至11人；不设常委会的，一般</w:t>
      </w:r>
      <w:proofErr w:type="gramStart"/>
      <w:r>
        <w:rPr>
          <w:rFonts w:ascii="微软雅黑" w:eastAsia="微软雅黑" w:hAnsi="微软雅黑" w:hint="eastAsia"/>
          <w:color w:val="333333"/>
          <w:sz w:val="27"/>
          <w:szCs w:val="27"/>
        </w:rPr>
        <w:t>设委员</w:t>
      </w:r>
      <w:proofErr w:type="gramEnd"/>
      <w:r>
        <w:rPr>
          <w:rFonts w:ascii="微软雅黑" w:eastAsia="微软雅黑" w:hAnsi="微软雅黑" w:hint="eastAsia"/>
          <w:color w:val="333333"/>
          <w:sz w:val="27"/>
          <w:szCs w:val="27"/>
        </w:rPr>
        <w:t>7至11人。根据学校实际，经上级党组织批准，可以适当增减常委会委员或者不设常委会的委员职数。</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高校院（系）级单位根据工作需要和党员人数，经学校党委批准，设立党的基层委员会、总支部委员会、支部委员会。党的基层</w:t>
      </w:r>
      <w:r>
        <w:rPr>
          <w:rFonts w:ascii="微软雅黑" w:eastAsia="微软雅黑" w:hAnsi="微软雅黑" w:hint="eastAsia"/>
          <w:color w:val="333333"/>
          <w:sz w:val="27"/>
          <w:szCs w:val="27"/>
        </w:rPr>
        <w:lastRenderedPageBreak/>
        <w:t>委员会由党员大会或者党员代表大会选举产生，党的总支部委员会、支部委员会由党员大会选举产生。院（系）党组织每届任期一般为5年。</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第三章 主要职责</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高校党委承担管党治党、办学治校主体责任，把方向、管大局、作决策、抓班子、带队伍、保落实。主要职责是：</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（三）审议确定学校基本管理制度，讨论决定学校改革发展稳定以及教学、科研、行政管理中的重大事项。</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（四）讨论决定学校内部组织机构的设置及其负责人的人选。按照干部管理权限，负责干部的教育、培训、选拔、考核和监督。加强领导班子建设、干部队伍建设和人才队伍建设。</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（五）按照党要管党、全面从严治党要求，加强学校党组织建设。落实基层党建工作责任制，发挥学校基层党组织战斗堡垒作用和党员先锋模范作用。</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（六）履行学校党风廉政建设主体责任，领导、支持内设纪检组</w:t>
      </w:r>
      <w:proofErr w:type="gramStart"/>
      <w:r>
        <w:rPr>
          <w:rFonts w:ascii="微软雅黑" w:eastAsia="微软雅黑" w:hAnsi="微软雅黑" w:hint="eastAsia"/>
          <w:color w:val="333333"/>
          <w:sz w:val="27"/>
          <w:szCs w:val="27"/>
        </w:rPr>
        <w:t>织履行</w:t>
      </w:r>
      <w:proofErr w:type="gramEnd"/>
      <w:r>
        <w:rPr>
          <w:rFonts w:ascii="微软雅黑" w:eastAsia="微软雅黑" w:hAnsi="微软雅黑" w:hint="eastAsia"/>
          <w:color w:val="333333"/>
          <w:sz w:val="27"/>
          <w:szCs w:val="27"/>
        </w:rPr>
        <w:t>监督执纪问责职责，接受同级纪检组织和上级纪委监委及其派驻纪检监察机构的监督。</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（七）领导学校思想政治工作和德育工作，落实意识形态工作责任制，维护学校安全稳定，促进和谐校园建设。</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（八）领导学校群团组织、学术组织和教职工代表大会。</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（一）宣传和执行党的路线方针政策以及上级党组织的决议，并为其贯彻落实发挥保证监督作用。</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（二）通过党政联席会议，讨论和决定本单位重要事项。召开党组织会议研究决定干部任用、党员队伍建设等党的建设工作。涉及办学方</w:t>
      </w:r>
      <w:r>
        <w:rPr>
          <w:rFonts w:ascii="微软雅黑" w:eastAsia="微软雅黑" w:hAnsi="微软雅黑" w:hint="eastAsia"/>
          <w:color w:val="333333"/>
          <w:sz w:val="27"/>
          <w:szCs w:val="27"/>
        </w:rPr>
        <w:lastRenderedPageBreak/>
        <w:t>向、教师队伍建设、师生员工切身利益等事项的，应当经党组织研究讨论后，再提交党政联席会议决定。</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（三）加强党组织自身建设，建立健全党支部书记工作例会等制度，具体指导党支部开展工作。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（四）领导本单位思想政治工作，加强师德师风建设，落实意识形态工作责任制。把好教师引进、课程建设、教材选用、学术活动等重要工作的政治关。</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（五）做好本单位党员、干部的教育管理工作，做好人才的教育引导和联系服务工作。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（六）领导本单位群团组织、学术组织和教职工代表大会。做好统一战线工作。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教职工党支部围绕本单位改革发展稳定等开展工作，落实立德树人根本任务，发挥教育管理监督党员和组织宣传凝聚服务师生员工的作用。主要职责是：</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（一）宣传和执行党的路线方针政策以及上级党组织的决议，团结师生员工，在完成教学科研管理任务中发挥党员先锋模范作用；</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（二）参与本单位重大问题决策，支持本单位行政负责人开展工作，对教职工职称评定、岗位（职员等级）晋升、考核评价等进行政治把关；</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（三）做好党员教育、管理、监督和服务工作，定期召开组织生活会，开展批评和自我批评；</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（四）培养教育入党积极分子，做好发展党员工作；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（五）加强师德师风建设，有针对性地做好思想政治工作；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（六）密切联系群众，经常听取师生员工意见和诉求，维护他们的正当权利和利益。</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学生党支部应当加强思想政治引领，筑牢学生理想信念根基，引导学生刻苦学习、全面发展、健康成长。主要职责是：</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（一）宣传和执行党的路线方针政策以及上级党组织的决议。</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（二）加强对学生党员的教育、管理、监督和服务，定期召开组织生活会，开展批评和自我批评。发挥学生党员先锋模范作用，影响、带动广大学生明确学习目的，完成学习任务。</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（三）组织学生党员参与学生事务管理，维护学校稳定。支持、指导和帮助团支部、班委会以及学生社团根据学生特点开展工作，充分发挥保留团籍的学生党员的带动作用。</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（四）培养教育学生中的入党积极分子，按照标准和程序发展学生党员。</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（五）根据学生特点，有针对性地做好思想政治教育工作。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第四章 党的纪律检查工作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实行向高校派驻纪检监察机构的，派驻纪检监察机构根据授权履行纪检、监察职责，代表上级纪委监委对高校党委进行监督。</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高校纪委设立专门工作机构，配备必要的工作人员。</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高校党委视具体情况在院（系）级单位党委设立纪委或者纪律检查委员。党的总支部委员会和支部委员会设纪律检查委员。</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高校纪委是高校党内监督专责机关，履行监督执纪问责职责。主要任务是：</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（一）维护党章和其他党内法规，检查党的路线方针政策和决议的执行情况，协助高校党委推进全面从严治党、加强党风建设和组织协调反腐败工作。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（二）经常对党员进行遵守纪律的教育，</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关于维护党纪的决定。</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（三）对党的组织和党员领导干部履行职责、行使权力进行监督，受理处置党员群众检举举报，开展谈话提醒、约谈函询。</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（四）检查和处理党的组织和党员违反党章和其他党内法规的比较重要或者复杂的案件，决定或者取消对这些案件中的党员的处分；进行问</w:t>
      </w:r>
      <w:proofErr w:type="gramStart"/>
      <w:r>
        <w:rPr>
          <w:rFonts w:ascii="微软雅黑" w:eastAsia="微软雅黑" w:hAnsi="微软雅黑" w:hint="eastAsia"/>
          <w:color w:val="333333"/>
          <w:sz w:val="27"/>
          <w:szCs w:val="27"/>
        </w:rPr>
        <w:t>责或者</w:t>
      </w:r>
      <w:proofErr w:type="gramEnd"/>
      <w:r>
        <w:rPr>
          <w:rFonts w:ascii="微软雅黑" w:eastAsia="微软雅黑" w:hAnsi="微软雅黑" w:hint="eastAsia"/>
          <w:color w:val="333333"/>
          <w:sz w:val="27"/>
          <w:szCs w:val="27"/>
        </w:rPr>
        <w:t>提出责任追究的建议。</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（五）受理党员的控告和申诉，保障党员权利不受侵犯。</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高校纪委应当严格按照职责权限和工作程序处理违犯党纪的线索和案件，把处理特别重要或者复杂案件中的问题和处理结果，向同级党委和上级纪委报告。</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第五章 党员队伍建设</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严格党的组织生活，坚持开展批评和自我批评，提高“三会一课”质量，开好民主生活会和组织生活会，健全落实谈心谈话、民主评议党员、主题党日等制度，确保党的组织生活经常、认真、严肃。</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尊重党员主体地位，发扬党内民主，保障党员权利，推进党务公开。高校党组织讨论决定重要事项前，应当充分听取党员的意见，党内重要情况及时向党员通报。</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高校党委应当设立党校。党校的主要任务是培训党员、干部和入党积极分子。</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第六章 干部和人才工作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选拔任用学校中层管理人员，由高校党委及其组织部门按照有关规定进行分析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判和动议、民主推荐、考察，充分听取有关方面意见，经高校党委（常委会）集体讨论决定，按照规定程序办理。</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高校院（系）级单位党组织在干部队伍建设中发挥主导作用，同本单位行政领导一起，做好本单位干部的教育、培训、选拔、考核和监督工作，以及学生辅导员、班主任的配备、管理工作。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对院（系）级单位行政领导班子的配备及其成员的选拔，本单位党组织可以向学校党委提出建议，并协助学校党委组织部门进行考察。</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高校党委应当建立健全优秀年轻干部发现培养选拔制度，制定并落实年轻干部队伍建设规划，大胆选拔使用经过实践考验的优秀年轻干部。统筹</w:t>
      </w:r>
      <w:proofErr w:type="gramStart"/>
      <w:r>
        <w:rPr>
          <w:rFonts w:ascii="微软雅黑" w:eastAsia="微软雅黑" w:hAnsi="微软雅黑" w:hint="eastAsia"/>
          <w:color w:val="333333"/>
          <w:sz w:val="27"/>
          <w:szCs w:val="27"/>
        </w:rPr>
        <w:t>做好女</w:t>
      </w:r>
      <w:proofErr w:type="gramEnd"/>
      <w:r>
        <w:rPr>
          <w:rFonts w:ascii="微软雅黑" w:eastAsia="微软雅黑" w:hAnsi="微软雅黑" w:hint="eastAsia"/>
          <w:color w:val="333333"/>
          <w:sz w:val="27"/>
          <w:szCs w:val="27"/>
        </w:rPr>
        <w:t>干部、少数民族干部和党外干部的培养选拔工作。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高校党委应当坚持党</w:t>
      </w:r>
      <w:proofErr w:type="gramStart"/>
      <w:r>
        <w:rPr>
          <w:rFonts w:ascii="微软雅黑" w:eastAsia="微软雅黑" w:hAnsi="微软雅黑" w:hint="eastAsia"/>
          <w:color w:val="333333"/>
          <w:sz w:val="27"/>
          <w:szCs w:val="27"/>
        </w:rPr>
        <w:t>管人才</w:t>
      </w:r>
      <w:proofErr w:type="gramEnd"/>
      <w:r>
        <w:rPr>
          <w:rFonts w:ascii="微软雅黑" w:eastAsia="微软雅黑" w:hAnsi="微软雅黑" w:hint="eastAsia"/>
          <w:color w:val="333333"/>
          <w:sz w:val="27"/>
          <w:szCs w:val="27"/>
        </w:rPr>
        <w:t>原则，贯彻人才强国战略，实施更加积极、更加开放、更加有效的人才政策，健全人才培养、引进、</w:t>
      </w:r>
      <w:r>
        <w:rPr>
          <w:rFonts w:ascii="微软雅黑" w:eastAsia="微软雅黑" w:hAnsi="微软雅黑" w:hint="eastAsia"/>
          <w:color w:val="333333"/>
          <w:sz w:val="27"/>
          <w:szCs w:val="27"/>
        </w:rPr>
        <w:lastRenderedPageBreak/>
        <w:t>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第七章 思想政治工作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高校党委应当牢牢掌握党对学校意识形态工作的领导权，统一领导学校思想政治工作。发挥行政系统、群团组织、学术组织和广大教职工的作用，共同做好思想政治工作。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社会主义核心价值观融入大学生思想政治教育工作和师德师风建设的全过程，帮助广大师生员工树立正确的世界观、人生观和价值观，坚定中国特色社会主义道路自信、理论自信、制度自信、文化自信。</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第二十九条 高校党组织应当把立德树人作为根本任务，构建思想政治工作体系，加强意识形态阵地管理。充分发挥课堂教学的主渠道作用，办好思想政治理论课，推进</w:t>
      </w:r>
      <w:proofErr w:type="gramStart"/>
      <w:r>
        <w:rPr>
          <w:rFonts w:ascii="微软雅黑" w:eastAsia="微软雅黑" w:hAnsi="微软雅黑" w:hint="eastAsia"/>
          <w:color w:val="333333"/>
          <w:sz w:val="27"/>
          <w:szCs w:val="27"/>
        </w:rPr>
        <w:t>课程思政建设</w:t>
      </w:r>
      <w:proofErr w:type="gramEnd"/>
      <w:r>
        <w:rPr>
          <w:rFonts w:ascii="微软雅黑" w:eastAsia="微软雅黑" w:hAnsi="微软雅黑" w:hint="eastAsia"/>
          <w:color w:val="333333"/>
          <w:sz w:val="27"/>
          <w:szCs w:val="27"/>
        </w:rPr>
        <w:t>，拓展新时代大学生思想政治教育的有效途径，形成全员全过程全方位育人的良好氛围和工作机制。</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第八章 对群团组织的领导</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高校党委应当研究工会、共青团、妇女组织等群团组织和学生会（研究生会）、学术组织工作中的重大问题，加强学生社团管理，支持他们依照法律和各自章程开展工作。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高校党委领导教职工代表大会，支持教职工代表大会正确行使职权，在参与学校民主管理和民主监督、维护教职工合法权益等方面发挥积极作用。</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第九章 领导和保障</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各级党委及其有关部门、有关国家机关党组（党委）应当把高校基层党组织建设作为党建工作的重要内容，摆在突出位置，</w:t>
      </w:r>
      <w:r>
        <w:rPr>
          <w:rFonts w:ascii="微软雅黑" w:eastAsia="微软雅黑" w:hAnsi="微软雅黑" w:hint="eastAsia"/>
          <w:color w:val="333333"/>
          <w:sz w:val="27"/>
          <w:szCs w:val="27"/>
        </w:rPr>
        <w:lastRenderedPageBreak/>
        <w:t>纳入整体部署，坚持属地管理原则，坚持管班子管业务与管</w:t>
      </w:r>
      <w:proofErr w:type="gramStart"/>
      <w:r>
        <w:rPr>
          <w:rFonts w:ascii="微软雅黑" w:eastAsia="微软雅黑" w:hAnsi="微软雅黑" w:hint="eastAsia"/>
          <w:color w:val="333333"/>
          <w:sz w:val="27"/>
          <w:szCs w:val="27"/>
        </w:rPr>
        <w:t>党建管</w:t>
      </w:r>
      <w:proofErr w:type="gramEnd"/>
      <w:r>
        <w:rPr>
          <w:rFonts w:ascii="微软雅黑" w:eastAsia="微软雅黑" w:hAnsi="微软雅黑" w:hint="eastAsia"/>
          <w:color w:val="333333"/>
          <w:sz w:val="27"/>
          <w:szCs w:val="27"/>
        </w:rPr>
        <w:t>思想政治工作相结合，形成党委统一领导，教育工作领导小组牵头协调，纪检机关和组织、宣传、统战、教育工作等部门密切协作、齐抓共管的工作格局。</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高校党委根据工作需要，本着精干高效和有利于加强党建工作的原则，设立办公室、组织部、宣传部、统战部和教师工作、学生工作、保卫工作部门等机构。</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w:t>
      </w:r>
      <w:r>
        <w:rPr>
          <w:rFonts w:ascii="微软雅黑" w:eastAsia="微软雅黑" w:hAnsi="微软雅黑" w:hint="eastAsia"/>
          <w:color w:val="333333"/>
          <w:sz w:val="27"/>
          <w:szCs w:val="27"/>
        </w:rPr>
        <w:lastRenderedPageBreak/>
        <w:t>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第十章 附则</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本条例适用于国家举办的普通高等学校。</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军队系统院校党组织的工作，按照中共中央、中央军事委员会有关规定执行。</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本条例由中央组织部负责解释。</w:t>
      </w:r>
    </w:p>
    <w:p w:rsidR="00242A2C" w:rsidRDefault="00242A2C" w:rsidP="00242A2C">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本条例自发布之日起施行。</w:t>
      </w:r>
    </w:p>
    <w:p w:rsidR="00471329" w:rsidRDefault="00471329"/>
    <w:sectPr w:rsidR="00471329" w:rsidSect="004713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CB5" w:rsidRDefault="00B76CB5" w:rsidP="00242A2C">
      <w:r>
        <w:separator/>
      </w:r>
    </w:p>
  </w:endnote>
  <w:endnote w:type="continuationSeparator" w:id="0">
    <w:p w:rsidR="00B76CB5" w:rsidRDefault="00B76CB5" w:rsidP="00242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CB5" w:rsidRDefault="00B76CB5" w:rsidP="00242A2C">
      <w:r>
        <w:separator/>
      </w:r>
    </w:p>
  </w:footnote>
  <w:footnote w:type="continuationSeparator" w:id="0">
    <w:p w:rsidR="00B76CB5" w:rsidRDefault="00B76CB5" w:rsidP="00242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A2C"/>
    <w:rsid w:val="00242A2C"/>
    <w:rsid w:val="00471329"/>
    <w:rsid w:val="00B76CB5"/>
    <w:rsid w:val="00B82D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2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2A2C"/>
    <w:rPr>
      <w:sz w:val="18"/>
      <w:szCs w:val="18"/>
    </w:rPr>
  </w:style>
  <w:style w:type="paragraph" w:styleId="a4">
    <w:name w:val="footer"/>
    <w:basedOn w:val="a"/>
    <w:link w:val="Char0"/>
    <w:uiPriority w:val="99"/>
    <w:semiHidden/>
    <w:unhideWhenUsed/>
    <w:rsid w:val="00242A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2A2C"/>
    <w:rPr>
      <w:sz w:val="18"/>
      <w:szCs w:val="18"/>
    </w:rPr>
  </w:style>
  <w:style w:type="paragraph" w:styleId="a5">
    <w:name w:val="Normal (Web)"/>
    <w:basedOn w:val="a"/>
    <w:uiPriority w:val="99"/>
    <w:semiHidden/>
    <w:unhideWhenUsed/>
    <w:rsid w:val="00242A2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2A2C"/>
    <w:rPr>
      <w:b/>
      <w:bCs/>
    </w:rPr>
  </w:style>
</w:styles>
</file>

<file path=word/webSettings.xml><?xml version="1.0" encoding="utf-8"?>
<w:webSettings xmlns:r="http://schemas.openxmlformats.org/officeDocument/2006/relationships" xmlns:w="http://schemas.openxmlformats.org/wordprocessingml/2006/main">
  <w:divs>
    <w:div w:id="127559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mll</dc:creator>
  <cp:keywords/>
  <dc:description/>
  <cp:lastModifiedBy>mll</cp:lastModifiedBy>
  <cp:revision>2</cp:revision>
  <dcterms:created xsi:type="dcterms:W3CDTF">2022-06-06T09:04:00Z</dcterms:created>
  <dcterms:modified xsi:type="dcterms:W3CDTF">2022-06-06T09:04:00Z</dcterms:modified>
</cp:coreProperties>
</file>